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4" w:rsidRPr="00304554" w:rsidRDefault="005E73D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  <w:r w:rsidRPr="005E73D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4pt;margin-top:4.2pt;width:198.9pt;height:11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304554" w:rsidRDefault="00304554" w:rsidP="0030455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5E73D4">
        <w:rPr>
          <w:noProof/>
          <w:lang w:eastAsia="ru-RU"/>
        </w:rPr>
        <w:pict>
          <v:shape id="Надпись 3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MknwIAAB0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DJOMknwIAAB0FAAAOAAAAAAAAAAAAAAAAAC4CAABk&#10;cnMvZTJvRG9jLnhtbFBLAQItABQABgAIAAAAIQCa8k0n3wAAAAkBAAAPAAAAAAAAAAAAAAAAAPkE&#10;AABkcnMvZG93bnJldi54bWxQSwUGAAAAAAQABADzAAAABQYAAAAA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304554" w:rsidRDefault="00304554" w:rsidP="0030455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4554" w:rsidRPr="003045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sz w:val="20"/>
          <w:lang w:eastAsia="ru-RU"/>
        </w:rPr>
      </w:pPr>
      <w:r w:rsidRPr="00304554">
        <w:rPr>
          <w:sz w:val="20"/>
          <w:lang w:eastAsia="ru-RU"/>
        </w:rPr>
        <w:tab/>
      </w:r>
      <w:r w:rsidRPr="00304554">
        <w:rPr>
          <w:sz w:val="20"/>
          <w:lang w:eastAsia="ru-RU"/>
        </w:rPr>
        <w:tab/>
      </w:r>
    </w:p>
    <w:p w:rsidR="00304554" w:rsidRPr="00304554" w:rsidRDefault="00304554" w:rsidP="00304554">
      <w:pPr>
        <w:suppressAutoHyphens w:val="0"/>
        <w:jc w:val="center"/>
        <w:rPr>
          <w:sz w:val="28"/>
          <w:szCs w:val="28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sz w:val="22"/>
          <w:szCs w:val="22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304554" w:rsidRDefault="007C61D3" w:rsidP="00304554">
      <w:pPr>
        <w:suppressAutoHyphens w:val="0"/>
        <w:ind w:right="-85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ПРОЕКТ </w:t>
      </w:r>
      <w:r w:rsidR="00304554" w:rsidRPr="00304554">
        <w:rPr>
          <w:b/>
          <w:sz w:val="28"/>
          <w:szCs w:val="28"/>
          <w:lang w:eastAsia="ru-RU"/>
        </w:rPr>
        <w:t>ПОСТАНОВЛЕНИ</w:t>
      </w:r>
      <w:r>
        <w:rPr>
          <w:b/>
          <w:sz w:val="28"/>
          <w:szCs w:val="28"/>
          <w:lang w:eastAsia="ru-RU"/>
        </w:rPr>
        <w:t>Я</w:t>
      </w:r>
      <w:r w:rsidR="00304554" w:rsidRPr="00304554">
        <w:rPr>
          <w:b/>
          <w:sz w:val="28"/>
          <w:szCs w:val="28"/>
          <w:lang w:eastAsia="ru-RU"/>
        </w:rPr>
        <w:t xml:space="preserve"> </w:t>
      </w:r>
      <w:r w:rsidR="002C2DA0">
        <w:rPr>
          <w:b/>
          <w:sz w:val="28"/>
          <w:szCs w:val="28"/>
          <w:lang w:eastAsia="ru-RU"/>
        </w:rPr>
        <w:t xml:space="preserve">                                                               </w:t>
      </w:r>
      <w:r w:rsidR="00304554" w:rsidRPr="00304554">
        <w:rPr>
          <w:b/>
          <w:sz w:val="28"/>
          <w:szCs w:val="28"/>
          <w:lang w:eastAsia="ru-RU"/>
        </w:rPr>
        <w:t xml:space="preserve"> </w:t>
      </w:r>
      <w:proofErr w:type="gramStart"/>
      <w:r w:rsidR="00304554" w:rsidRPr="00304554">
        <w:rPr>
          <w:b/>
          <w:sz w:val="28"/>
          <w:szCs w:val="28"/>
          <w:lang w:val="en-US" w:eastAsia="ru-RU"/>
        </w:rPr>
        <w:t>J</w:t>
      </w:r>
      <w:proofErr w:type="gramEnd"/>
      <w:r w:rsidR="00304554" w:rsidRPr="00304554">
        <w:rPr>
          <w:b/>
          <w:sz w:val="28"/>
          <w:szCs w:val="28"/>
          <w:lang w:eastAsia="ru-RU"/>
        </w:rPr>
        <w:t>ОП</w:t>
      </w:r>
    </w:p>
    <w:p w:rsidR="00304554" w:rsidRPr="00304554" w:rsidRDefault="00304554" w:rsidP="00304554">
      <w:pPr>
        <w:suppressAutoHyphens w:val="0"/>
        <w:ind w:right="-853"/>
        <w:rPr>
          <w:sz w:val="28"/>
          <w:szCs w:val="28"/>
          <w:lang w:eastAsia="ru-RU"/>
        </w:rPr>
      </w:pPr>
    </w:p>
    <w:p w:rsidR="00304554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  <w:r w:rsidRPr="00304554">
        <w:rPr>
          <w:sz w:val="28"/>
          <w:szCs w:val="28"/>
          <w:lang w:eastAsia="ru-RU"/>
        </w:rPr>
        <w:t xml:space="preserve">от </w:t>
      </w:r>
      <w:r w:rsidR="007C61D3">
        <w:rPr>
          <w:sz w:val="28"/>
          <w:szCs w:val="28"/>
          <w:lang w:eastAsia="ru-RU"/>
        </w:rPr>
        <w:t>«___» __________</w:t>
      </w:r>
      <w:r w:rsidR="00346775">
        <w:rPr>
          <w:sz w:val="28"/>
          <w:szCs w:val="28"/>
          <w:lang w:eastAsia="ru-RU"/>
        </w:rPr>
        <w:t xml:space="preserve"> </w:t>
      </w:r>
      <w:r w:rsidR="00DC698B">
        <w:rPr>
          <w:sz w:val="28"/>
          <w:szCs w:val="28"/>
          <w:lang w:eastAsia="ru-RU"/>
        </w:rPr>
        <w:t>20</w:t>
      </w:r>
      <w:r w:rsidR="007C61D3">
        <w:rPr>
          <w:sz w:val="28"/>
          <w:szCs w:val="28"/>
          <w:lang w:eastAsia="ru-RU"/>
        </w:rPr>
        <w:t>___</w:t>
      </w:r>
      <w:r w:rsidRPr="00304554">
        <w:rPr>
          <w:sz w:val="28"/>
          <w:szCs w:val="28"/>
          <w:lang w:eastAsia="ru-RU"/>
        </w:rPr>
        <w:t xml:space="preserve"> года   № </w:t>
      </w:r>
      <w:r w:rsidR="007C61D3">
        <w:rPr>
          <w:sz w:val="28"/>
          <w:szCs w:val="28"/>
          <w:lang w:eastAsia="ru-RU"/>
        </w:rPr>
        <w:t>______</w:t>
      </w:r>
    </w:p>
    <w:p w:rsidR="00304554" w:rsidRPr="00304554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</w:p>
    <w:p w:rsidR="00B5217B" w:rsidRPr="000F5B93" w:rsidRDefault="00304554" w:rsidP="00304554">
      <w:pPr>
        <w:suppressAutoHyphens w:val="0"/>
        <w:ind w:right="-853"/>
        <w:jc w:val="center"/>
      </w:pPr>
      <w:r w:rsidRPr="00304554">
        <w:rPr>
          <w:sz w:val="28"/>
          <w:szCs w:val="28"/>
          <w:lang w:eastAsia="ru-RU"/>
        </w:rPr>
        <w:t xml:space="preserve">с. </w:t>
      </w:r>
      <w:proofErr w:type="spellStart"/>
      <w:r w:rsidRPr="00304554">
        <w:rPr>
          <w:sz w:val="28"/>
          <w:szCs w:val="28"/>
          <w:lang w:eastAsia="ru-RU"/>
        </w:rPr>
        <w:t>Шыргайта</w:t>
      </w:r>
      <w:proofErr w:type="spellEnd"/>
    </w:p>
    <w:p w:rsidR="00B5217B" w:rsidRDefault="00B5217B">
      <w:pPr>
        <w:rPr>
          <w:sz w:val="28"/>
          <w:szCs w:val="28"/>
        </w:rPr>
      </w:pPr>
    </w:p>
    <w:p w:rsidR="00304554" w:rsidRDefault="00304554" w:rsidP="00304554">
      <w:pPr>
        <w:jc w:val="center"/>
        <w:rPr>
          <w:b/>
          <w:sz w:val="28"/>
          <w:szCs w:val="28"/>
        </w:rPr>
      </w:pPr>
      <w:r w:rsidRPr="00304554">
        <w:rPr>
          <w:b/>
          <w:color w:val="212121"/>
          <w:sz w:val="28"/>
          <w:szCs w:val="28"/>
        </w:rPr>
        <w:t xml:space="preserve">Об утверждении «Программы профилактики рисков причинения вреда (ущерба) охраняемым законом ценностям при осуществлении муниципального </w:t>
      </w:r>
      <w:r w:rsidRPr="00304554">
        <w:rPr>
          <w:b/>
          <w:sz w:val="28"/>
          <w:szCs w:val="28"/>
        </w:rPr>
        <w:t>контроля в сфере благоустройства на 202</w:t>
      </w:r>
      <w:r w:rsidR="007C61D3">
        <w:rPr>
          <w:b/>
          <w:sz w:val="28"/>
          <w:szCs w:val="28"/>
        </w:rPr>
        <w:t>5</w:t>
      </w:r>
      <w:r w:rsidRPr="00304554">
        <w:rPr>
          <w:b/>
          <w:sz w:val="28"/>
          <w:szCs w:val="28"/>
        </w:rPr>
        <w:t xml:space="preserve"> год»</w:t>
      </w:r>
    </w:p>
    <w:p w:rsidR="00304554" w:rsidRPr="00304554" w:rsidRDefault="00304554" w:rsidP="00304554">
      <w:pPr>
        <w:jc w:val="center"/>
        <w:rPr>
          <w:b/>
          <w:sz w:val="28"/>
          <w:szCs w:val="28"/>
        </w:rPr>
      </w:pPr>
    </w:p>
    <w:p w:rsidR="00B5217B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</w:t>
      </w:r>
      <w:r w:rsidR="00304554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304554" w:rsidRDefault="00304554">
      <w:pPr>
        <w:pStyle w:val="a3"/>
        <w:ind w:firstLine="567"/>
        <w:rPr>
          <w:sz w:val="28"/>
          <w:szCs w:val="28"/>
        </w:rPr>
      </w:pP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B5217B">
      <w:pPr>
        <w:pStyle w:val="a3"/>
        <w:ind w:firstLine="567"/>
        <w:rPr>
          <w:sz w:val="28"/>
          <w:szCs w:val="28"/>
        </w:rPr>
      </w:pPr>
    </w:p>
    <w:p w:rsidR="00B5217B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C61D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:rsidR="00304554" w:rsidRPr="00304554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color w:val="383C43"/>
          <w:sz w:val="28"/>
          <w:szCs w:val="28"/>
          <w:lang w:eastAsia="en-US"/>
        </w:rPr>
        <w:t xml:space="preserve">Настоящее Постановление обнародовать и опубликовать согласно Устава МО </w:t>
      </w:r>
      <w:proofErr w:type="spellStart"/>
      <w:r w:rsidRPr="00304554">
        <w:rPr>
          <w:color w:val="383C43"/>
          <w:sz w:val="28"/>
          <w:szCs w:val="28"/>
          <w:lang w:eastAsia="en-US"/>
        </w:rPr>
        <w:t>Шыргайтинское</w:t>
      </w:r>
      <w:proofErr w:type="spellEnd"/>
      <w:r w:rsidRPr="00304554">
        <w:rPr>
          <w:color w:val="383C43"/>
          <w:sz w:val="28"/>
          <w:szCs w:val="28"/>
          <w:lang w:eastAsia="en-US"/>
        </w:rPr>
        <w:t xml:space="preserve"> сельское поселение.</w:t>
      </w:r>
    </w:p>
    <w:p w:rsidR="00304554" w:rsidRPr="00304554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sz w:val="28"/>
          <w:szCs w:val="28"/>
          <w:lang w:eastAsia="en-US"/>
        </w:rPr>
        <w:t>Настоящее постановление вступает в силу с даты его официального обнародования.</w:t>
      </w:r>
    </w:p>
    <w:p w:rsidR="00B5217B" w:rsidRPr="00304554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304554">
      <w:pPr>
        <w:rPr>
          <w:sz w:val="28"/>
          <w:szCs w:val="28"/>
        </w:rPr>
      </w:pPr>
      <w:r>
        <w:rPr>
          <w:sz w:val="28"/>
          <w:szCs w:val="28"/>
        </w:rPr>
        <w:t>Глава сельской администрации</w:t>
      </w:r>
    </w:p>
    <w:p w:rsidR="000F5B93" w:rsidRDefault="00304554" w:rsidP="00304554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      А.Н. </w:t>
      </w:r>
      <w:proofErr w:type="spellStart"/>
      <w:r>
        <w:rPr>
          <w:sz w:val="28"/>
          <w:szCs w:val="28"/>
        </w:rPr>
        <w:t>Мамадаков</w:t>
      </w:r>
      <w:proofErr w:type="spellEnd"/>
    </w:p>
    <w:p w:rsidR="00304554" w:rsidRDefault="00304554" w:rsidP="00304554">
      <w:pPr>
        <w:rPr>
          <w:color w:val="212121"/>
        </w:rPr>
      </w:pP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t>Приложение</w:t>
      </w:r>
    </w:p>
    <w:p w:rsidR="000F5B93" w:rsidRPr="000F5B93" w:rsidRDefault="00FA3475" w:rsidP="0023691E">
      <w:pPr>
        <w:rPr>
          <w:sz w:val="22"/>
        </w:rPr>
      </w:pPr>
      <w:r>
        <w:rPr>
          <w:color w:val="212121"/>
        </w:rPr>
        <w:t xml:space="preserve">                                                   </w:t>
      </w:r>
      <w:r w:rsidR="007C61D3">
        <w:rPr>
          <w:color w:val="212121"/>
        </w:rPr>
        <w:t xml:space="preserve">                               </w:t>
      </w:r>
      <w:r>
        <w:rPr>
          <w:color w:val="212121"/>
        </w:rPr>
        <w:t xml:space="preserve">   </w:t>
      </w:r>
      <w:r w:rsidR="000F5B93" w:rsidRPr="000F5B93">
        <w:rPr>
          <w:color w:val="212121"/>
        </w:rPr>
        <w:t xml:space="preserve">к </w:t>
      </w:r>
      <w:r w:rsidR="007C61D3">
        <w:rPr>
          <w:color w:val="212121"/>
        </w:rPr>
        <w:t>проекту постановления</w:t>
      </w:r>
      <w:r w:rsidR="000F5B93" w:rsidRPr="000F5B93">
        <w:rPr>
          <w:color w:val="212121"/>
        </w:rPr>
        <w:t xml:space="preserve"> администрации</w:t>
      </w:r>
    </w:p>
    <w:p w:rsidR="000F5B93" w:rsidRPr="000F5B93" w:rsidRDefault="0023691E" w:rsidP="0023691E">
      <w:pPr>
        <w:rPr>
          <w:sz w:val="22"/>
        </w:rPr>
      </w:pPr>
      <w:r>
        <w:rPr>
          <w:color w:val="212121"/>
        </w:rPr>
        <w:t xml:space="preserve">                                                                                      МО </w:t>
      </w:r>
      <w:proofErr w:type="spellStart"/>
      <w:r>
        <w:rPr>
          <w:color w:val="212121"/>
        </w:rPr>
        <w:t>Шыргайтинское</w:t>
      </w:r>
      <w:proofErr w:type="spellEnd"/>
      <w:r>
        <w:rPr>
          <w:color w:val="212121"/>
        </w:rPr>
        <w:t xml:space="preserve"> сельское поселение</w:t>
      </w:r>
    </w:p>
    <w:p w:rsidR="000F5B93" w:rsidRPr="000F5B93" w:rsidRDefault="00FA3475" w:rsidP="0023691E">
      <w:pPr>
        <w:rPr>
          <w:sz w:val="22"/>
        </w:rPr>
      </w:pPr>
      <w:r>
        <w:rPr>
          <w:color w:val="212121"/>
        </w:rPr>
        <w:t xml:space="preserve">                                                                                      </w:t>
      </w:r>
      <w:r w:rsidR="000F5B93">
        <w:rPr>
          <w:color w:val="212121"/>
        </w:rPr>
        <w:t xml:space="preserve">от </w:t>
      </w:r>
      <w:r w:rsidR="007C61D3">
        <w:rPr>
          <w:color w:val="212121"/>
        </w:rPr>
        <w:t>«___» _________</w:t>
      </w:r>
      <w:r w:rsidR="00346775">
        <w:rPr>
          <w:color w:val="212121"/>
        </w:rPr>
        <w:t xml:space="preserve"> 20</w:t>
      </w:r>
      <w:r w:rsidR="007C61D3">
        <w:rPr>
          <w:color w:val="212121"/>
        </w:rPr>
        <w:t>__</w:t>
      </w:r>
      <w:r w:rsidR="00346775">
        <w:rPr>
          <w:color w:val="212121"/>
        </w:rPr>
        <w:t xml:space="preserve"> года</w:t>
      </w:r>
      <w:r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№ </w:t>
      </w:r>
      <w:r w:rsidR="007C61D3">
        <w:rPr>
          <w:color w:val="212121"/>
        </w:rPr>
        <w:t>____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C61D3">
        <w:rPr>
          <w:color w:val="212121"/>
          <w:sz w:val="26"/>
          <w:szCs w:val="26"/>
        </w:rPr>
        <w:t>5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346775" w:rsidRPr="00346775" w:rsidRDefault="000F5B93" w:rsidP="00346775">
      <w:pPr>
        <w:spacing w:after="200" w:line="216" w:lineRule="atLeast"/>
        <w:jc w:val="center"/>
        <w:rPr>
          <w:color w:val="000000"/>
          <w:sz w:val="26"/>
          <w:szCs w:val="26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7C61D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7C61D3">
              <w:rPr>
                <w:sz w:val="26"/>
                <w:szCs w:val="26"/>
              </w:rPr>
              <w:t>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23691E">
        <w:rPr>
          <w:color w:val="212121"/>
          <w:sz w:val="26"/>
          <w:szCs w:val="26"/>
        </w:rPr>
        <w:t>Шыргайтинского</w:t>
      </w:r>
      <w:proofErr w:type="spellEnd"/>
      <w:r w:rsidR="0023691E">
        <w:rPr>
          <w:color w:val="212121"/>
          <w:sz w:val="26"/>
          <w:szCs w:val="26"/>
        </w:rPr>
        <w:t xml:space="preserve"> сельского поселения </w:t>
      </w:r>
      <w:proofErr w:type="spellStart"/>
      <w:r w:rsidR="0023691E">
        <w:rPr>
          <w:color w:val="212121"/>
          <w:sz w:val="26"/>
          <w:szCs w:val="26"/>
        </w:rPr>
        <w:t>Шебалинского</w:t>
      </w:r>
      <w:proofErr w:type="spellEnd"/>
      <w:r w:rsidRPr="000F5B93">
        <w:rPr>
          <w:color w:val="212121"/>
          <w:sz w:val="26"/>
          <w:szCs w:val="26"/>
        </w:rPr>
        <w:t xml:space="preserve"> муниципального района </w:t>
      </w:r>
      <w:r w:rsidR="0023691E">
        <w:rPr>
          <w:color w:val="212121"/>
          <w:sz w:val="26"/>
          <w:szCs w:val="26"/>
        </w:rPr>
        <w:t>Республики Алтай</w:t>
      </w:r>
      <w:r w:rsidRPr="000F5B93">
        <w:rPr>
          <w:color w:val="212121"/>
          <w:sz w:val="26"/>
          <w:szCs w:val="26"/>
        </w:rPr>
        <w:t>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23691E">
        <w:tc>
          <w:tcPr>
            <w:tcW w:w="9360" w:type="dxa"/>
            <w:gridSpan w:val="4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="0023691E">
              <w:rPr>
                <w:sz w:val="26"/>
                <w:szCs w:val="26"/>
              </w:rPr>
              <w:t>Шыргайтинского</w:t>
            </w:r>
            <w:r w:rsidRPr="000F5B93">
              <w:rPr>
                <w:sz w:val="26"/>
                <w:szCs w:val="26"/>
              </w:rPr>
              <w:t>сельского</w:t>
            </w:r>
            <w:proofErr w:type="spellEnd"/>
            <w:r w:rsidRPr="000F5B93">
              <w:rPr>
                <w:sz w:val="26"/>
                <w:szCs w:val="26"/>
              </w:rPr>
              <w:t xml:space="preserve"> поселения 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23691E">
        <w:tc>
          <w:tcPr>
            <w:tcW w:w="9360" w:type="dxa"/>
            <w:gridSpan w:val="4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2D44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32A"/>
    <w:multiLevelType w:val="hybridMultilevel"/>
    <w:tmpl w:val="BD6A214C"/>
    <w:lvl w:ilvl="0" w:tplc="A62ED2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707"/>
    <w:multiLevelType w:val="hybridMultilevel"/>
    <w:tmpl w:val="C29A2EFC"/>
    <w:lvl w:ilvl="0" w:tplc="CDC8299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51775"/>
    <w:rsid w:val="0023691E"/>
    <w:rsid w:val="002C2DA0"/>
    <w:rsid w:val="002D4415"/>
    <w:rsid w:val="00304554"/>
    <w:rsid w:val="00346775"/>
    <w:rsid w:val="00364E72"/>
    <w:rsid w:val="005E73D4"/>
    <w:rsid w:val="007C61D3"/>
    <w:rsid w:val="00865689"/>
    <w:rsid w:val="00B5217B"/>
    <w:rsid w:val="00CA6FAC"/>
    <w:rsid w:val="00CD01C9"/>
    <w:rsid w:val="00DC698B"/>
    <w:rsid w:val="00DE6E92"/>
    <w:rsid w:val="00E6688C"/>
    <w:rsid w:val="00FA3475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D441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D441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455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4">
    <w:name w:val="Balloon Text"/>
    <w:basedOn w:val="a"/>
    <w:link w:val="a5"/>
    <w:rsid w:val="00346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67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2024-05-15T04:16:00Z</cp:lastPrinted>
  <dcterms:created xsi:type="dcterms:W3CDTF">2021-11-09T14:19:00Z</dcterms:created>
  <dcterms:modified xsi:type="dcterms:W3CDTF">2024-10-04T09:14:00Z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